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La tematica della prevenzione dei bullismi è sempre stata all’attenzione di questo Ufficio Scolastico Regionale che dal 2007 si  adopera per istituire e mantenere attivo l’Osservatorio permanente regionale per la prevenzione dei bullismi e la rete di scuole che ne sono il braccio operativo.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E’ questa una buona pratica che vede ora una legittimazione nella L. n° 71 del 2017 “Disposizioni a tutela dei minori per la prevenzione ed il contrasto del fenomeno del </w:t>
      </w:r>
      <w:proofErr w:type="spellStart"/>
      <w:r>
        <w:rPr>
          <w:rFonts w:ascii="Verdana" w:hAnsi="Verdana"/>
          <w:sz w:val="22"/>
          <w:szCs w:val="22"/>
          <w:lang w:eastAsia="it-IT"/>
        </w:rPr>
        <w:t>cyberbullismo</w:t>
      </w:r>
      <w:proofErr w:type="spellEnd"/>
      <w:r>
        <w:rPr>
          <w:rFonts w:ascii="Verdana" w:hAnsi="Verdana"/>
          <w:sz w:val="22"/>
          <w:szCs w:val="22"/>
          <w:lang w:eastAsia="it-IT"/>
        </w:rPr>
        <w:t xml:space="preserve">” con cui il nostro ordinamento giuridico si è dotato di uno strumento per permettere alle istituzioni di contrastare il cyber bullismo. 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L’USR Piemonte, al fine di favorire la progettualità delle scuole e guidare quella degli studenti, in particolare la Consulta degli studenti, ha organizzato fra novembre e dicembre 2017 un percorso formativo specifico avvalendosi del contributo prezioso degli enti territoriali e dei membri dell’Osservatorio: dalle ASL, alle Forze dell’Ordine all’Università. Un percorso che ha unito l’aspetto informativo-legislativo agli aspetti metodologici.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L’iniziativa è stata fondamentale per coinvolgere e valorizzare tutte le risorse sia interne sia esterne alle scuole. 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Lavorare in tale direzione significa operare attraverso il concetto di </w:t>
      </w:r>
      <w:proofErr w:type="spellStart"/>
      <w:r>
        <w:rPr>
          <w:rFonts w:ascii="Verdana" w:hAnsi="Verdana"/>
          <w:sz w:val="22"/>
          <w:szCs w:val="22"/>
          <w:lang w:eastAsia="it-IT"/>
        </w:rPr>
        <w:t>empowerment</w:t>
      </w:r>
      <w:proofErr w:type="spellEnd"/>
      <w:r>
        <w:rPr>
          <w:rFonts w:ascii="Verdana" w:hAnsi="Verdana"/>
          <w:sz w:val="22"/>
          <w:szCs w:val="22"/>
          <w:lang w:eastAsia="it-IT"/>
        </w:rPr>
        <w:t xml:space="preserve">, cioè “identificare, facilitare, creare contesti in cui chi si sente isolato, </w:t>
      </w:r>
      <w:r>
        <w:rPr>
          <w:rFonts w:ascii="Verdana" w:hAnsi="Verdana"/>
          <w:b/>
          <w:bCs/>
          <w:sz w:val="22"/>
          <w:szCs w:val="22"/>
          <w:lang w:eastAsia="it-IT"/>
        </w:rPr>
        <w:t>senza voce ed escluso dalla maggioranza riesca a trovare voce</w:t>
      </w:r>
      <w:r>
        <w:rPr>
          <w:rFonts w:ascii="Verdana" w:hAnsi="Verdana"/>
          <w:sz w:val="22"/>
          <w:szCs w:val="22"/>
          <w:lang w:eastAsia="it-IT"/>
        </w:rPr>
        <w:t>, ad ottenere riconoscimento e possibilità di realizzare la propria vita”.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Pertanto procedere con interventi di </w:t>
      </w:r>
      <w:proofErr w:type="spellStart"/>
      <w:r>
        <w:rPr>
          <w:rFonts w:ascii="Verdana" w:hAnsi="Verdana"/>
          <w:sz w:val="22"/>
          <w:szCs w:val="22"/>
          <w:lang w:eastAsia="it-IT"/>
        </w:rPr>
        <w:t>empowering</w:t>
      </w:r>
      <w:proofErr w:type="spellEnd"/>
      <w:r>
        <w:rPr>
          <w:rFonts w:ascii="Verdana" w:hAnsi="Verdana"/>
          <w:sz w:val="22"/>
          <w:szCs w:val="22"/>
          <w:lang w:eastAsia="it-IT"/>
        </w:rPr>
        <w:t xml:space="preserve"> ci costringe, come adulti, ad attivare risorse e competenze che accrescano nei ragazzi, singolarmente o a gruppi, la capacità di utilizzare le loro qualità positive per agire sulle situazioni e per modificarle.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I progetti così orientati devono incrementare energia, vitalità, partecipazione, responsabilità e sviluppare una cultura orientata al positivo ed al senso critico; messaggio proprio, per altro, del </w:t>
      </w:r>
      <w:proofErr w:type="spellStart"/>
      <w:r>
        <w:rPr>
          <w:rFonts w:ascii="Verdana" w:hAnsi="Verdana"/>
          <w:sz w:val="22"/>
          <w:szCs w:val="22"/>
          <w:lang w:eastAsia="it-IT"/>
        </w:rPr>
        <w:t>Safer</w:t>
      </w:r>
      <w:proofErr w:type="spellEnd"/>
      <w:r>
        <w:rPr>
          <w:rFonts w:ascii="Verdana" w:hAnsi="Verdana"/>
          <w:sz w:val="22"/>
          <w:szCs w:val="22"/>
          <w:lang w:eastAsia="it-IT"/>
        </w:rPr>
        <w:t xml:space="preserve"> Internet </w:t>
      </w:r>
      <w:proofErr w:type="spellStart"/>
      <w:r>
        <w:rPr>
          <w:rFonts w:ascii="Verdana" w:hAnsi="Verdana"/>
          <w:sz w:val="22"/>
          <w:szCs w:val="22"/>
          <w:lang w:eastAsia="it-IT"/>
        </w:rPr>
        <w:t>Day</w:t>
      </w:r>
      <w:proofErr w:type="spellEnd"/>
      <w:r>
        <w:rPr>
          <w:rFonts w:ascii="Verdana" w:hAnsi="Verdana"/>
          <w:sz w:val="22"/>
          <w:szCs w:val="22"/>
          <w:lang w:eastAsia="it-IT"/>
        </w:rPr>
        <w:t xml:space="preserve"> 2018,</w:t>
      </w:r>
      <w:r>
        <w:rPr>
          <w:rFonts w:ascii="Verdana" w:hAnsi="Verdana"/>
          <w:b/>
          <w:bCs/>
          <w:i/>
          <w:iCs/>
          <w:sz w:val="22"/>
          <w:szCs w:val="22"/>
          <w:lang w:eastAsia="it-IT"/>
        </w:rPr>
        <w:t xml:space="preserve"> </w:t>
      </w:r>
      <w:r>
        <w:rPr>
          <w:rFonts w:ascii="Verdana" w:hAnsi="Verdana"/>
          <w:i/>
          <w:iCs/>
          <w:sz w:val="22"/>
          <w:szCs w:val="22"/>
          <w:lang w:eastAsia="it-IT"/>
        </w:rPr>
        <w:t xml:space="preserve">“Crea, connetti e condividi il rispetto: per un’internet migliore comincia con te” e  </w:t>
      </w:r>
      <w:r>
        <w:rPr>
          <w:rFonts w:ascii="Verdana" w:hAnsi="Verdana"/>
          <w:sz w:val="22"/>
          <w:szCs w:val="22"/>
          <w:lang w:eastAsia="it-IT"/>
        </w:rPr>
        <w:t>Seconda giornata nazionale “</w:t>
      </w:r>
      <w:r>
        <w:rPr>
          <w:rFonts w:ascii="Verdana" w:hAnsi="Verdana"/>
          <w:i/>
          <w:iCs/>
          <w:sz w:val="22"/>
          <w:szCs w:val="22"/>
          <w:lang w:eastAsia="it-IT"/>
        </w:rPr>
        <w:t>Il Nodo Blu- le scuole unite contro il bullismo</w:t>
      </w:r>
      <w:r>
        <w:rPr>
          <w:rFonts w:ascii="Verdana" w:hAnsi="Verdana"/>
          <w:sz w:val="22"/>
          <w:szCs w:val="22"/>
          <w:lang w:eastAsia="it-IT"/>
        </w:rPr>
        <w:t>”.</w:t>
      </w:r>
    </w:p>
    <w:p w:rsidR="00573646" w:rsidRDefault="00573646" w:rsidP="00573646">
      <w:pPr>
        <w:pStyle w:val="Firmato"/>
      </w:pPr>
      <w:r>
        <w:t>IL DIRIGENTE</w:t>
      </w:r>
    </w:p>
    <w:p w:rsidR="00573646" w:rsidRDefault="00573646" w:rsidP="00573646">
      <w:pPr>
        <w:pStyle w:val="Firmato"/>
      </w:pPr>
      <w:r>
        <w:t>Franco Calcagno</w:t>
      </w:r>
    </w:p>
    <w:p w:rsidR="00011441" w:rsidRDefault="00011441" w:rsidP="00011441">
      <w:pPr>
        <w:autoSpaceDE w:val="0"/>
        <w:autoSpaceDN w:val="0"/>
        <w:spacing w:after="120" w:line="360" w:lineRule="auto"/>
        <w:jc w:val="both"/>
        <w:rPr>
          <w:rFonts w:ascii="Verdana" w:hAnsi="Verdana"/>
          <w:sz w:val="22"/>
          <w:szCs w:val="22"/>
          <w:lang w:eastAsia="it-IT"/>
        </w:rPr>
      </w:pPr>
      <w:bookmarkStart w:id="0" w:name="_GoBack"/>
      <w:bookmarkEnd w:id="0"/>
    </w:p>
    <w:sectPr w:rsidR="00011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41"/>
    <w:rsid w:val="00011441"/>
    <w:rsid w:val="00107AA1"/>
    <w:rsid w:val="005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41"/>
    <w:pPr>
      <w:spacing w:after="0" w:line="240" w:lineRule="auto"/>
    </w:pPr>
    <w:rPr>
      <w:rFonts w:ascii="Times New Roman" w:hAnsi="Times New Roman" w:cs="Times New Roman"/>
      <w:color w:val="6633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573646"/>
    <w:pPr>
      <w:autoSpaceDE w:val="0"/>
      <w:autoSpaceDN w:val="0"/>
      <w:adjustRightInd w:val="0"/>
      <w:spacing w:before="800" w:line="276" w:lineRule="auto"/>
      <w:ind w:left="5103"/>
      <w:contextualSpacing/>
      <w:jc w:val="center"/>
    </w:pPr>
    <w:rPr>
      <w:rFonts w:ascii="Verdana" w:eastAsia="Calibri" w:hAnsi="Verdana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41"/>
    <w:pPr>
      <w:spacing w:after="0" w:line="240" w:lineRule="auto"/>
    </w:pPr>
    <w:rPr>
      <w:rFonts w:ascii="Times New Roman" w:hAnsi="Times New Roman" w:cs="Times New Roman"/>
      <w:color w:val="6633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573646"/>
    <w:pPr>
      <w:autoSpaceDE w:val="0"/>
      <w:autoSpaceDN w:val="0"/>
      <w:adjustRightInd w:val="0"/>
      <w:spacing w:before="800" w:line="276" w:lineRule="auto"/>
      <w:ind w:left="5103"/>
      <w:contextualSpacing/>
      <w:jc w:val="center"/>
    </w:pPr>
    <w:rPr>
      <w:rFonts w:ascii="Verdana" w:eastAsia="Calibri" w:hAnsi="Verdana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2018-02-09T11:04:00Z</dcterms:created>
  <dcterms:modified xsi:type="dcterms:W3CDTF">2018-02-09T11:24:00Z</dcterms:modified>
</cp:coreProperties>
</file>