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5A" w:rsidRPr="009076B3" w:rsidRDefault="00D30B18" w:rsidP="00A671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6B3">
        <w:rPr>
          <w:rFonts w:ascii="Times New Roman" w:hAnsi="Times New Roman" w:cs="Times New Roman"/>
          <w:sz w:val="28"/>
          <w:szCs w:val="28"/>
        </w:rPr>
        <w:t>Campagna di comunicazione sui benefici previsti dalle Leggi 108/1996 e 44/1999.</w:t>
      </w:r>
    </w:p>
    <w:p w:rsidR="00D30B18" w:rsidRDefault="00D30B18" w:rsidP="00A67106">
      <w:pPr>
        <w:jc w:val="both"/>
        <w:rPr>
          <w:rFonts w:ascii="Times New Roman" w:hAnsi="Times New Roman" w:cs="Times New Roman"/>
          <w:sz w:val="24"/>
          <w:szCs w:val="24"/>
        </w:rPr>
      </w:pPr>
      <w:r w:rsidRPr="009076B3">
        <w:rPr>
          <w:rFonts w:ascii="Times New Roman" w:hAnsi="Times New Roman" w:cs="Times New Roman"/>
          <w:sz w:val="28"/>
          <w:szCs w:val="28"/>
        </w:rPr>
        <w:t>Si segnala che dal 28 ottobre p.v. avrà inizio sui media nazionali una campagna di comunicazione con il concorso della Presidenza del Consiglio dei Ministri e del Ministero dell’Interno sui benefici previsti in favore di quanti abbiano denunziato gli estorsori e gli usurai. Lo spot sarà presentato il 27 ottobre p.v. e sarà visibile sul sito web della Prefettura di Cuneo (</w:t>
      </w:r>
      <w:hyperlink r:id="rId5" w:history="1">
        <w:r w:rsidR="009076B3" w:rsidRPr="009076B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www.prefettura.it/cuneo</w:t>
        </w:r>
      </w:hyperlink>
      <w:r w:rsidRPr="00D30B18">
        <w:rPr>
          <w:rFonts w:ascii="Times New Roman" w:hAnsi="Times New Roman" w:cs="Times New Roman"/>
          <w:sz w:val="24"/>
          <w:szCs w:val="24"/>
        </w:rPr>
        <w:t>).</w:t>
      </w:r>
    </w:p>
    <w:p w:rsidR="009076B3" w:rsidRDefault="009076B3" w:rsidP="00A671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8"/>
    <w:rsid w:val="001F5E3B"/>
    <w:rsid w:val="007655F3"/>
    <w:rsid w:val="009076B3"/>
    <w:rsid w:val="00A67106"/>
    <w:rsid w:val="00B905C7"/>
    <w:rsid w:val="00C7045A"/>
    <w:rsid w:val="00D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7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fettura.it/cun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2015-10-20T12:16:00Z</dcterms:created>
  <dcterms:modified xsi:type="dcterms:W3CDTF">2015-10-20T12:16:00Z</dcterms:modified>
</cp:coreProperties>
</file>