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1A" w:rsidRPr="00134CA0" w:rsidRDefault="00CA681A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44234C">
        <w:rPr>
          <w:rFonts w:ascii="Arial" w:eastAsia="Times New Roman" w:hAnsi="Arial" w:cs="Times New Roman"/>
          <w:sz w:val="24"/>
          <w:szCs w:val="24"/>
          <w:lang w:eastAsia="it-IT"/>
        </w:rPr>
        <w:t xml:space="preserve"> 2067</w:t>
      </w:r>
      <w:bookmarkStart w:id="0" w:name="_GoBack"/>
      <w:bookmarkEnd w:id="0"/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il C.C.D.R. concernente le utilizzazioni e le assegnazioni provvisorie del personale docente sottoscritto in data 11 giugno 2015; </w:t>
      </w: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CA681A" w:rsidRPr="00134CA0" w:rsidRDefault="00CA681A" w:rsidP="00CA68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EF5EE4" w:rsidRPr="00EF5EE4" w:rsidRDefault="00367FE0" w:rsidP="00367F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I docenti </w:t>
      </w:r>
      <w:r w:rsidR="00EF5EE4">
        <w:rPr>
          <w:rFonts w:ascii="Arial" w:eastAsia="Times New Roman" w:hAnsi="Arial" w:cs="Times New Roman"/>
          <w:sz w:val="24"/>
          <w:szCs w:val="24"/>
          <w:lang w:eastAsia="it-IT"/>
        </w:rPr>
        <w:t>della scuola secondaria di II grado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titolari della </w:t>
      </w:r>
      <w:r w:rsidR="00EF5EE4">
        <w:rPr>
          <w:rFonts w:ascii="Arial" w:eastAsia="Times New Roman" w:hAnsi="Arial" w:cs="Times New Roman"/>
          <w:sz w:val="24"/>
          <w:szCs w:val="24"/>
          <w:lang w:eastAsia="it-IT"/>
        </w:rPr>
        <w:t xml:space="preserve"> dotazione 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rganica provinciale di sostegno (DOS), sono utilizzati per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l’a.s.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 presso le sedi delle istituzioni scolastiche indicate nell’allegato elenco che fa parte integrante del presente provvedimento.</w:t>
      </w:r>
    </w:p>
    <w:p w:rsidR="00EF5EE4" w:rsidRPr="00EF5EE4" w:rsidRDefault="00EF5EE4" w:rsidP="00367F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F5EE4">
        <w:rPr>
          <w:rFonts w:ascii="Arial" w:eastAsia="Times New Roman" w:hAnsi="Arial" w:cs="Times New Roman"/>
          <w:sz w:val="24"/>
          <w:szCs w:val="24"/>
          <w:lang w:eastAsia="it-IT"/>
        </w:rPr>
        <w:t>Sulle controversie riguardanti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la materia delle utilizzazioni</w:t>
      </w:r>
      <w:r w:rsidRPr="00EF5EE4">
        <w:rPr>
          <w:rFonts w:ascii="Arial" w:eastAsia="Times New Roman" w:hAnsi="Arial" w:cs="Times New Roman"/>
          <w:sz w:val="24"/>
          <w:szCs w:val="24"/>
          <w:lang w:eastAsia="it-IT"/>
        </w:rPr>
        <w:t>, si rinvia agli artt. 135 (con esclusione del comma 2, in quanto riferito esclusivamente alla mobilità definitiva), 136, 137 e 138 del C.C.N. L. del 29/11/2007, tenuto conto delle modifiche in materia di conciliazione ed arbitrato apportate al codice di procedura civile dall’art. 31 della Legge 4 novembre 2010 n. 183.</w:t>
      </w:r>
    </w:p>
    <w:p w:rsidR="00CA681A" w:rsidRPr="00134CA0" w:rsidRDefault="00CA681A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EF5EE4" w:rsidRDefault="00EF5EE4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VERCELLI</w:t>
      </w:r>
      <w:r w:rsidR="00367FE0">
        <w:rPr>
          <w:rFonts w:ascii="Arial" w:eastAsia="Times New Roman" w:hAnsi="Arial" w:cs="Times New Roman"/>
          <w:sz w:val="24"/>
          <w:szCs w:val="24"/>
          <w:lang w:eastAsia="it-IT"/>
        </w:rPr>
        <w:t>, 26/7/2015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 </w:t>
      </w:r>
    </w:p>
    <w:p w:rsidR="00CA681A" w:rsidRPr="00134CA0" w:rsidRDefault="00CA681A" w:rsidP="00CA681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CA681A" w:rsidRPr="00134CA0" w:rsidRDefault="00CA681A" w:rsidP="00CA681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CA681A" w:rsidRPr="00134CA0" w:rsidRDefault="00CA681A" w:rsidP="00CA681A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CA681A" w:rsidRPr="00134CA0" w:rsidRDefault="00CA681A" w:rsidP="00CA681A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CA681A" w:rsidRPr="00134CA0" w:rsidRDefault="00CA681A" w:rsidP="00CA681A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CA681A" w:rsidRPr="00134CA0" w:rsidRDefault="00CA681A" w:rsidP="00CA681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A681A" w:rsidRPr="00134CA0" w:rsidRDefault="00CA681A" w:rsidP="00CA681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Pr="00CA681A" w:rsidRDefault="000861DB" w:rsidP="00CA681A"/>
    <w:sectPr w:rsidR="000861DB" w:rsidRPr="00CA681A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90" w:rsidRDefault="00B94690" w:rsidP="00735857">
      <w:pPr>
        <w:spacing w:after="0" w:line="240" w:lineRule="auto"/>
      </w:pPr>
      <w:r>
        <w:separator/>
      </w:r>
    </w:p>
  </w:endnote>
  <w:endnote w:type="continuationSeparator" w:id="0">
    <w:p w:rsidR="00B94690" w:rsidRDefault="00B9469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4234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90" w:rsidRDefault="00B94690" w:rsidP="00735857">
      <w:pPr>
        <w:spacing w:after="0" w:line="240" w:lineRule="auto"/>
      </w:pPr>
      <w:r>
        <w:separator/>
      </w:r>
    </w:p>
  </w:footnote>
  <w:footnote w:type="continuationSeparator" w:id="0">
    <w:p w:rsidR="00B94690" w:rsidRDefault="00B9469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67FE0"/>
    <w:rsid w:val="003B07E1"/>
    <w:rsid w:val="003B4272"/>
    <w:rsid w:val="00401A01"/>
    <w:rsid w:val="00413CAB"/>
    <w:rsid w:val="004237FD"/>
    <w:rsid w:val="00425ED9"/>
    <w:rsid w:val="0044234C"/>
    <w:rsid w:val="004873EF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5F1D2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B94690"/>
    <w:rsid w:val="00C13338"/>
    <w:rsid w:val="00C42C1D"/>
    <w:rsid w:val="00C900B6"/>
    <w:rsid w:val="00C94F10"/>
    <w:rsid w:val="00CA681A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EF5EE4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AEB3-650A-4769-B67B-CCE1E9D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2015-07-27T06:13:00Z</cp:lastPrinted>
  <dcterms:created xsi:type="dcterms:W3CDTF">2015-07-27T07:48:00Z</dcterms:created>
  <dcterms:modified xsi:type="dcterms:W3CDTF">2015-07-27T07:48:00Z</dcterms:modified>
</cp:coreProperties>
</file>